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50102C" w14:textId="59BC729F" w:rsidR="00D638F4" w:rsidRDefault="00E76791" w:rsidP="00D638F4">
      <w:pPr>
        <w:jc w:val="center"/>
        <w:rPr>
          <w:b/>
          <w:sz w:val="36"/>
          <w:szCs w:val="36"/>
        </w:rPr>
      </w:pPr>
      <w:r w:rsidRPr="00DA4B05">
        <w:rPr>
          <w:noProof/>
          <w:lang w:eastAsia="de-DE"/>
        </w:rPr>
        <w:drawing>
          <wp:anchor distT="0" distB="0" distL="114300" distR="114300" simplePos="0" relativeHeight="251659264" behindDoc="0" locked="0" layoutInCell="1" allowOverlap="1" wp14:anchorId="2D86283C" wp14:editId="37B12A9A">
            <wp:simplePos x="0" y="0"/>
            <wp:positionH relativeFrom="margin">
              <wp:align>center</wp:align>
            </wp:positionH>
            <wp:positionV relativeFrom="paragraph">
              <wp:posOffset>0</wp:posOffset>
            </wp:positionV>
            <wp:extent cx="1200150" cy="1200150"/>
            <wp:effectExtent l="0" t="0" r="0" b="0"/>
            <wp:wrapThrough wrapText="bothSides">
              <wp:wrapPolygon edited="0">
                <wp:start x="7543" y="0"/>
                <wp:lineTo x="1371" y="1029"/>
                <wp:lineTo x="1029" y="3771"/>
                <wp:lineTo x="2743" y="5486"/>
                <wp:lineTo x="1029" y="5829"/>
                <wp:lineTo x="0" y="7543"/>
                <wp:lineTo x="343" y="10971"/>
                <wp:lineTo x="2743" y="16457"/>
                <wp:lineTo x="2743" y="17143"/>
                <wp:lineTo x="7886" y="21257"/>
                <wp:lineTo x="8571" y="21257"/>
                <wp:lineTo x="12686" y="21257"/>
                <wp:lineTo x="13371" y="21257"/>
                <wp:lineTo x="18514" y="16800"/>
                <wp:lineTo x="18514" y="16457"/>
                <wp:lineTo x="20229" y="10971"/>
                <wp:lineTo x="21257" y="2743"/>
                <wp:lineTo x="18171" y="686"/>
                <wp:lineTo x="13714" y="0"/>
                <wp:lineTo x="7543" y="0"/>
              </wp:wrapPolygon>
            </wp:wrapThrough>
            <wp:docPr id="1" name="Grafik 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hwarz, Dunkelhei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page">
              <wp14:pctWidth>0</wp14:pctWidth>
            </wp14:sizeRelH>
            <wp14:sizeRelV relativeFrom="page">
              <wp14:pctHeight>0</wp14:pctHeight>
            </wp14:sizeRelV>
          </wp:anchor>
        </w:drawing>
      </w:r>
    </w:p>
    <w:p w14:paraId="140D6688" w14:textId="77777777" w:rsidR="00D638F4" w:rsidRDefault="00D638F4" w:rsidP="00D638F4">
      <w:pPr>
        <w:jc w:val="center"/>
        <w:rPr>
          <w:b/>
          <w:sz w:val="36"/>
          <w:szCs w:val="36"/>
        </w:rPr>
      </w:pPr>
    </w:p>
    <w:p w14:paraId="1A9F598E" w14:textId="77777777" w:rsidR="00D638F4" w:rsidRDefault="00D638F4" w:rsidP="00D638F4">
      <w:pPr>
        <w:jc w:val="center"/>
        <w:rPr>
          <w:b/>
          <w:sz w:val="36"/>
          <w:szCs w:val="36"/>
        </w:rPr>
      </w:pPr>
    </w:p>
    <w:p w14:paraId="2F671577" w14:textId="77777777" w:rsidR="00D638F4" w:rsidRDefault="00D638F4" w:rsidP="00D638F4">
      <w:pPr>
        <w:jc w:val="center"/>
        <w:rPr>
          <w:b/>
          <w:sz w:val="36"/>
          <w:szCs w:val="36"/>
        </w:rPr>
      </w:pPr>
    </w:p>
    <w:p w14:paraId="11EA1AEA" w14:textId="65A61456" w:rsidR="00D638F4" w:rsidRPr="00DA4B05" w:rsidRDefault="00D638F4" w:rsidP="00D638F4">
      <w:pPr>
        <w:jc w:val="center"/>
        <w:rPr>
          <w:b/>
          <w:sz w:val="36"/>
          <w:szCs w:val="36"/>
        </w:rPr>
      </w:pPr>
      <w:r w:rsidRPr="00DA4B05">
        <w:rPr>
          <w:b/>
          <w:sz w:val="36"/>
          <w:szCs w:val="36"/>
        </w:rPr>
        <w:t xml:space="preserve">Richtlinie für </w:t>
      </w:r>
      <w:r>
        <w:rPr>
          <w:b/>
          <w:sz w:val="36"/>
          <w:szCs w:val="36"/>
        </w:rPr>
        <w:t>öko-</w:t>
      </w:r>
      <w:r w:rsidRPr="00DA4B05">
        <w:rPr>
          <w:b/>
          <w:sz w:val="36"/>
          <w:szCs w:val="36"/>
        </w:rPr>
        <w:t>faire</w:t>
      </w:r>
      <w:r>
        <w:rPr>
          <w:b/>
          <w:sz w:val="36"/>
          <w:szCs w:val="36"/>
        </w:rPr>
        <w:t xml:space="preserve">n Einkauf von </w:t>
      </w:r>
      <w:r>
        <w:rPr>
          <w:b/>
          <w:sz w:val="36"/>
          <w:szCs w:val="36"/>
        </w:rPr>
        <w:br/>
        <w:t xml:space="preserve">Bekleidung </w:t>
      </w:r>
      <w:r w:rsidRPr="00AA19AA">
        <w:rPr>
          <w:b/>
          <w:sz w:val="36"/>
          <w:szCs w:val="36"/>
        </w:rPr>
        <w:t xml:space="preserve">und </w:t>
      </w:r>
      <w:r>
        <w:rPr>
          <w:b/>
          <w:sz w:val="36"/>
          <w:szCs w:val="36"/>
        </w:rPr>
        <w:t>weiteren</w:t>
      </w:r>
      <w:r w:rsidRPr="00AA19AA">
        <w:rPr>
          <w:b/>
          <w:sz w:val="36"/>
          <w:szCs w:val="36"/>
        </w:rPr>
        <w:t xml:space="preserve"> Produkten</w:t>
      </w:r>
      <w:r w:rsidRPr="00DA4B05">
        <w:rPr>
          <w:b/>
          <w:sz w:val="36"/>
          <w:szCs w:val="36"/>
        </w:rPr>
        <w:t xml:space="preserve"> in Amateurvereinen</w:t>
      </w:r>
    </w:p>
    <w:p w14:paraId="5D174C96" w14:textId="77777777" w:rsidR="00D638F4" w:rsidRDefault="00D638F4" w:rsidP="00D638F4">
      <w:pPr>
        <w:jc w:val="center"/>
        <w:rPr>
          <w:sz w:val="20"/>
          <w:szCs w:val="20"/>
        </w:rPr>
      </w:pPr>
      <w:r>
        <w:rPr>
          <w:sz w:val="20"/>
          <w:szCs w:val="20"/>
        </w:rPr>
        <w:t xml:space="preserve">(Gültig ab: </w:t>
      </w:r>
      <w:r w:rsidRPr="008E0851">
        <w:rPr>
          <w:sz w:val="20"/>
          <w:szCs w:val="20"/>
          <w:highlight w:val="yellow"/>
        </w:rPr>
        <w:t>xx.</w:t>
      </w:r>
      <w:proofErr w:type="gramStart"/>
      <w:r w:rsidRPr="008E0851">
        <w:rPr>
          <w:sz w:val="20"/>
          <w:szCs w:val="20"/>
          <w:highlight w:val="yellow"/>
        </w:rPr>
        <w:t>xx.xxxx</w:t>
      </w:r>
      <w:proofErr w:type="gramEnd"/>
      <w:r>
        <w:rPr>
          <w:sz w:val="20"/>
          <w:szCs w:val="20"/>
        </w:rPr>
        <w:t>)</w:t>
      </w:r>
    </w:p>
    <w:p w14:paraId="61E1FE91" w14:textId="77777777" w:rsidR="00D638F4" w:rsidRDefault="00D638F4" w:rsidP="00D638F4">
      <w:pPr>
        <w:jc w:val="center"/>
        <w:rPr>
          <w:sz w:val="20"/>
          <w:szCs w:val="20"/>
        </w:rPr>
      </w:pPr>
      <w:r>
        <w:rPr>
          <w:sz w:val="20"/>
          <w:szCs w:val="20"/>
        </w:rPr>
        <w:t>Verabschiedet durch den Vorstand am (</w:t>
      </w:r>
      <w:r w:rsidRPr="008E0851">
        <w:rPr>
          <w:sz w:val="20"/>
          <w:szCs w:val="20"/>
          <w:highlight w:val="yellow"/>
        </w:rPr>
        <w:t>xx.</w:t>
      </w:r>
      <w:proofErr w:type="gramStart"/>
      <w:r w:rsidRPr="008E0851">
        <w:rPr>
          <w:sz w:val="20"/>
          <w:szCs w:val="20"/>
          <w:highlight w:val="yellow"/>
        </w:rPr>
        <w:t>xx.xxxx</w:t>
      </w:r>
      <w:proofErr w:type="gramEnd"/>
      <w:r>
        <w:rPr>
          <w:sz w:val="20"/>
          <w:szCs w:val="20"/>
        </w:rPr>
        <w:t>)</w:t>
      </w:r>
    </w:p>
    <w:p w14:paraId="35EFE5FB" w14:textId="77777777" w:rsidR="00D638F4" w:rsidRPr="00DA4B05" w:rsidRDefault="00D638F4" w:rsidP="00D638F4">
      <w:pPr>
        <w:jc w:val="center"/>
        <w:rPr>
          <w:sz w:val="24"/>
          <w:szCs w:val="24"/>
        </w:rPr>
      </w:pPr>
    </w:p>
    <w:p w14:paraId="4F5697D6" w14:textId="77777777" w:rsidR="00D638F4" w:rsidRPr="00DA4B05" w:rsidRDefault="00D638F4" w:rsidP="00D638F4">
      <w:pPr>
        <w:jc w:val="center"/>
        <w:rPr>
          <w:b/>
          <w:sz w:val="24"/>
          <w:szCs w:val="24"/>
        </w:rPr>
      </w:pPr>
      <w:r w:rsidRPr="00DA4B05">
        <w:rPr>
          <w:b/>
          <w:sz w:val="24"/>
          <w:szCs w:val="24"/>
        </w:rPr>
        <w:t xml:space="preserve">Grundsatzerklärung </w:t>
      </w:r>
    </w:p>
    <w:p w14:paraId="480BDBC9" w14:textId="77777777" w:rsidR="00D638F4" w:rsidRPr="00643741" w:rsidRDefault="00D638F4" w:rsidP="00D638F4">
      <w:pPr>
        <w:jc w:val="center"/>
        <w:rPr>
          <w:szCs w:val="24"/>
        </w:rPr>
      </w:pPr>
      <w:r w:rsidRPr="00643741">
        <w:rPr>
          <w:szCs w:val="24"/>
        </w:rPr>
        <w:t xml:space="preserve">Der </w:t>
      </w:r>
      <w:r w:rsidRPr="00643741">
        <w:rPr>
          <w:szCs w:val="24"/>
          <w:highlight w:val="yellow"/>
        </w:rPr>
        <w:t>SC Musterverein 07</w:t>
      </w:r>
      <w:r w:rsidRPr="00643741">
        <w:rPr>
          <w:szCs w:val="24"/>
        </w:rPr>
        <w:t xml:space="preserve"> beachtet bei</w:t>
      </w:r>
      <w:r>
        <w:rPr>
          <w:szCs w:val="24"/>
        </w:rPr>
        <w:t>m</w:t>
      </w:r>
      <w:r w:rsidRPr="00643741">
        <w:rPr>
          <w:szCs w:val="24"/>
        </w:rPr>
        <w:t xml:space="preserve"> </w:t>
      </w:r>
      <w:r>
        <w:rPr>
          <w:szCs w:val="24"/>
        </w:rPr>
        <w:t>Einkauf</w:t>
      </w:r>
      <w:r w:rsidRPr="00643741">
        <w:rPr>
          <w:szCs w:val="24"/>
        </w:rPr>
        <w:t xml:space="preserve"> von Bekleidung und genähten Produkten für den vereinseigenen Fanshop und den Spielbetrieb die sozialen und ökologischen Bedingungen entlang der gesamten Produktionskette. Der Verein orientiert sich dabei an unabhängigen Labels, Zertifikaten, und Standard-Initiativen, welche bei staatlichen, wirtschaftlichen und zivilgesellschaftlichen Stakeholdern eine hohe Glaubwürdigkeit genießen. Für Fairplay auf und neben dem Platz!</w:t>
      </w:r>
    </w:p>
    <w:p w14:paraId="09FB8F35" w14:textId="77777777" w:rsidR="00D638F4" w:rsidRDefault="00D638F4" w:rsidP="00D638F4">
      <w:pPr>
        <w:jc w:val="center"/>
        <w:rPr>
          <w:sz w:val="24"/>
          <w:szCs w:val="24"/>
        </w:rPr>
      </w:pPr>
    </w:p>
    <w:p w14:paraId="12B187EC" w14:textId="77777777" w:rsidR="00D638F4" w:rsidRPr="00DA4B05" w:rsidRDefault="00D638F4" w:rsidP="00D638F4">
      <w:pPr>
        <w:rPr>
          <w:b/>
          <w:sz w:val="24"/>
          <w:szCs w:val="24"/>
        </w:rPr>
      </w:pPr>
      <w:r w:rsidRPr="00DA4B05">
        <w:rPr>
          <w:b/>
          <w:sz w:val="24"/>
          <w:szCs w:val="24"/>
        </w:rPr>
        <w:t>Produktkatalog</w:t>
      </w:r>
    </w:p>
    <w:p w14:paraId="3FB82DE5" w14:textId="77777777" w:rsidR="00D638F4" w:rsidRPr="00643741" w:rsidRDefault="00D638F4" w:rsidP="00D638F4">
      <w:pPr>
        <w:rPr>
          <w:szCs w:val="24"/>
        </w:rPr>
      </w:pPr>
      <w:r w:rsidRPr="00643741">
        <w:rPr>
          <w:szCs w:val="24"/>
        </w:rPr>
        <w:t>Die Richtlinie für</w:t>
      </w:r>
      <w:r>
        <w:rPr>
          <w:szCs w:val="24"/>
        </w:rPr>
        <w:t xml:space="preserve"> einen</w:t>
      </w:r>
      <w:r w:rsidRPr="00643741">
        <w:rPr>
          <w:szCs w:val="24"/>
        </w:rPr>
        <w:t xml:space="preserve"> </w:t>
      </w:r>
      <w:r>
        <w:rPr>
          <w:szCs w:val="24"/>
        </w:rPr>
        <w:t>öko-</w:t>
      </w:r>
      <w:r w:rsidRPr="00643741">
        <w:rPr>
          <w:szCs w:val="24"/>
        </w:rPr>
        <w:t>faire</w:t>
      </w:r>
      <w:r>
        <w:rPr>
          <w:szCs w:val="24"/>
        </w:rPr>
        <w:t>n Einkauf</w:t>
      </w:r>
      <w:r w:rsidRPr="00643741">
        <w:rPr>
          <w:szCs w:val="24"/>
        </w:rPr>
        <w:t xml:space="preserve"> in Amateurvereinen gilt für folgende Produkte:</w:t>
      </w:r>
    </w:p>
    <w:p w14:paraId="17C576C5" w14:textId="77777777" w:rsidR="00D638F4" w:rsidRPr="00643741" w:rsidRDefault="00D638F4" w:rsidP="00D638F4">
      <w:pPr>
        <w:pStyle w:val="Listenabsatz"/>
        <w:numPr>
          <w:ilvl w:val="0"/>
          <w:numId w:val="1"/>
        </w:numPr>
        <w:rPr>
          <w:szCs w:val="24"/>
        </w:rPr>
      </w:pPr>
      <w:r w:rsidRPr="00643741">
        <w:rPr>
          <w:szCs w:val="24"/>
        </w:rPr>
        <w:t>Spiel- &amp; Trainingsbekleidung (</w:t>
      </w:r>
      <w:r w:rsidRPr="00643741">
        <w:rPr>
          <w:szCs w:val="24"/>
          <w:highlight w:val="yellow"/>
        </w:rPr>
        <w:t>sportartspezifische Sportbekleidung jeweils ergänzen</w:t>
      </w:r>
      <w:r w:rsidRPr="00643741">
        <w:rPr>
          <w:szCs w:val="24"/>
        </w:rPr>
        <w:t>, z.B. Trikots, Hosen, Strümpfe im Fußball)</w:t>
      </w:r>
    </w:p>
    <w:p w14:paraId="0D6A2F79" w14:textId="77777777" w:rsidR="00D638F4" w:rsidRPr="00643741" w:rsidRDefault="00D638F4" w:rsidP="00D638F4">
      <w:pPr>
        <w:pStyle w:val="Listenabsatz"/>
        <w:numPr>
          <w:ilvl w:val="0"/>
          <w:numId w:val="1"/>
        </w:numPr>
        <w:rPr>
          <w:szCs w:val="24"/>
        </w:rPr>
      </w:pPr>
      <w:r w:rsidRPr="00643741">
        <w:rPr>
          <w:szCs w:val="24"/>
        </w:rPr>
        <w:t>(Team-)Bekleidung abseits des Spiel- und Trainingsbetriebes (z.B. Jacken, Hosen, Pullover, T-Shirts)</w:t>
      </w:r>
    </w:p>
    <w:p w14:paraId="3DABE882" w14:textId="77777777" w:rsidR="00D638F4" w:rsidRPr="00643741" w:rsidRDefault="00D638F4" w:rsidP="00D638F4">
      <w:pPr>
        <w:pStyle w:val="Listenabsatz"/>
        <w:numPr>
          <w:ilvl w:val="0"/>
          <w:numId w:val="1"/>
        </w:numPr>
        <w:rPr>
          <w:szCs w:val="24"/>
        </w:rPr>
      </w:pPr>
      <w:r w:rsidRPr="00643741">
        <w:rPr>
          <w:szCs w:val="24"/>
        </w:rPr>
        <w:t>Bälle (genäht; z.B. Fußbälle)</w:t>
      </w:r>
    </w:p>
    <w:p w14:paraId="307F68EB" w14:textId="77777777" w:rsidR="00D638F4" w:rsidRPr="00643741" w:rsidRDefault="00D638F4" w:rsidP="00D638F4">
      <w:pPr>
        <w:pStyle w:val="Listenabsatz"/>
        <w:numPr>
          <w:ilvl w:val="0"/>
          <w:numId w:val="1"/>
        </w:numPr>
        <w:rPr>
          <w:szCs w:val="24"/>
        </w:rPr>
      </w:pPr>
      <w:bookmarkStart w:id="0" w:name="_GoBack"/>
      <w:bookmarkEnd w:id="0"/>
      <w:r>
        <w:rPr>
          <w:szCs w:val="24"/>
        </w:rPr>
        <w:t>Weitere und/oder s</w:t>
      </w:r>
      <w:r w:rsidRPr="00643741">
        <w:rPr>
          <w:szCs w:val="24"/>
        </w:rPr>
        <w:t xml:space="preserve">portartspezifische Produkte  </w:t>
      </w:r>
    </w:p>
    <w:p w14:paraId="7E0774D1" w14:textId="539FB300" w:rsidR="004A2111" w:rsidRDefault="00D638F4" w:rsidP="00D638F4">
      <w:r>
        <w:t xml:space="preserve">In der Richtlinie werden verschiedene Siegel genannt, die als Orientierung dienen können. Grundsätzlich gilt, dass stattdessen auch Siegel gewählt werden können, die nach externer Einschätzung (z.B. </w:t>
      </w:r>
      <w:hyperlink r:id="rId8" w:history="1">
        <w:r w:rsidRPr="004E3044">
          <w:rPr>
            <w:rStyle w:val="Hyperlink"/>
          </w:rPr>
          <w:t>Kompass Nachhaltigkeit</w:t>
        </w:r>
      </w:hyperlink>
      <w:r>
        <w:t xml:space="preserve"> oder </w:t>
      </w:r>
      <w:hyperlink r:id="rId9" w:anchor="kleidung" w:history="1">
        <w:r w:rsidRPr="001B37D3">
          <w:rPr>
            <w:rStyle w:val="Hyperlink"/>
          </w:rPr>
          <w:t>Labelchecker</w:t>
        </w:r>
      </w:hyperlink>
      <w:r>
        <w:t xml:space="preserve">) vergleichbar sind. </w:t>
      </w:r>
    </w:p>
    <w:p w14:paraId="0EC18292" w14:textId="77777777" w:rsidR="004A2111" w:rsidRDefault="004A2111" w:rsidP="00451E26">
      <w:pPr>
        <w:spacing w:line="360" w:lineRule="auto"/>
      </w:pPr>
    </w:p>
    <w:p w14:paraId="583291B0" w14:textId="77777777" w:rsidR="00D638F4" w:rsidRPr="00236C54" w:rsidRDefault="00D638F4" w:rsidP="00451E26">
      <w:pPr>
        <w:pStyle w:val="Listenabsatz"/>
        <w:numPr>
          <w:ilvl w:val="0"/>
          <w:numId w:val="2"/>
        </w:numPr>
        <w:spacing w:line="360" w:lineRule="auto"/>
        <w:rPr>
          <w:rFonts w:cstheme="minorHAnsi"/>
          <w:b/>
          <w:sz w:val="28"/>
        </w:rPr>
      </w:pPr>
      <w:r w:rsidRPr="00236C54">
        <w:rPr>
          <w:rFonts w:cstheme="minorHAnsi"/>
          <w:b/>
          <w:sz w:val="28"/>
        </w:rPr>
        <w:t>Spiel- und Trainingsbekleidung:</w:t>
      </w:r>
    </w:p>
    <w:p w14:paraId="270BEAAD" w14:textId="77777777" w:rsidR="00D638F4" w:rsidRPr="00643741" w:rsidRDefault="00D638F4" w:rsidP="00D638F4">
      <w:pPr>
        <w:rPr>
          <w:szCs w:val="24"/>
        </w:rPr>
      </w:pPr>
      <w:r w:rsidRPr="00643741">
        <w:rPr>
          <w:szCs w:val="24"/>
        </w:rPr>
        <w:t xml:space="preserve">Da die Spiel- und Trainingsbekleidung in der Regel aus synthetischen Materialen gefertigt wird (Polyester), beziehen sich die nachfolgenden Anforderungen auf dieses Material. Wird ein anderes Material verwendet, gelten die unter II. zu findenden Standards. </w:t>
      </w:r>
    </w:p>
    <w:p w14:paraId="0F36AB3E" w14:textId="77777777" w:rsidR="00D638F4" w:rsidRPr="00236C54" w:rsidRDefault="00D638F4" w:rsidP="00D638F4">
      <w:pPr>
        <w:rPr>
          <w:rFonts w:cstheme="minorHAnsi"/>
          <w:b/>
          <w:sz w:val="24"/>
        </w:rPr>
      </w:pPr>
      <w:r w:rsidRPr="00236C54">
        <w:rPr>
          <w:rFonts w:cstheme="minorHAnsi"/>
          <w:b/>
          <w:sz w:val="24"/>
        </w:rPr>
        <w:t>Sozialstandards:</w:t>
      </w:r>
    </w:p>
    <w:p w14:paraId="3F542C6F"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lastRenderedPageBreak/>
        <w:t>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ist Mitglied der Fair </w:t>
      </w:r>
      <w:proofErr w:type="spellStart"/>
      <w:r w:rsidRPr="00643741">
        <w:rPr>
          <w:rFonts w:asciiTheme="minorHAnsi" w:eastAsiaTheme="minorHAnsi" w:hAnsiTheme="minorHAnsi" w:cstheme="minorBidi"/>
          <w:sz w:val="22"/>
          <w:lang w:eastAsia="en-US"/>
        </w:rPr>
        <w:t>Wear</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Foundation</w:t>
      </w:r>
      <w:proofErr w:type="spellEnd"/>
      <w:r w:rsidRPr="00643741">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b/>
          <w:sz w:val="22"/>
          <w:lang w:eastAsia="en-US"/>
        </w:rPr>
        <w:t xml:space="preserve">oder </w:t>
      </w:r>
    </w:p>
    <w:p w14:paraId="1B398009"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 xml:space="preserve">die Produktion findet zu 100% in einem „Niedrigrisikoland“ statt. </w:t>
      </w:r>
      <w:r>
        <w:rPr>
          <w:rFonts w:asciiTheme="minorHAnsi" w:eastAsiaTheme="minorHAnsi" w:hAnsiTheme="minorHAnsi" w:cstheme="minorBidi"/>
          <w:sz w:val="22"/>
          <w:lang w:eastAsia="en-US"/>
        </w:rPr>
        <w:t>Als Orientierungshilfe kann die</w:t>
      </w:r>
      <w:r w:rsidRPr="00643741">
        <w:rPr>
          <w:rFonts w:asciiTheme="minorHAnsi" w:eastAsiaTheme="minorHAnsi" w:hAnsiTheme="minorHAnsi" w:cstheme="minorBidi"/>
          <w:sz w:val="22"/>
          <w:lang w:eastAsia="en-US"/>
        </w:rPr>
        <w:t xml:space="preserve"> aktuelle Low-Risk </w:t>
      </w:r>
      <w:proofErr w:type="spellStart"/>
      <w:r w:rsidRPr="00643741">
        <w:rPr>
          <w:rFonts w:asciiTheme="minorHAnsi" w:eastAsiaTheme="minorHAnsi" w:hAnsiTheme="minorHAnsi" w:cstheme="minorBidi"/>
          <w:sz w:val="22"/>
          <w:lang w:eastAsia="en-US"/>
        </w:rPr>
        <w:t>Classification</w:t>
      </w:r>
      <w:proofErr w:type="spellEnd"/>
      <w:r w:rsidRPr="00643741">
        <w:rPr>
          <w:rFonts w:asciiTheme="minorHAnsi" w:eastAsiaTheme="minorHAnsi" w:hAnsiTheme="minorHAnsi" w:cstheme="minorBidi"/>
          <w:sz w:val="22"/>
          <w:lang w:eastAsia="en-US"/>
        </w:rPr>
        <w:t xml:space="preserve"> de</w:t>
      </w:r>
      <w:r>
        <w:rPr>
          <w:rFonts w:asciiTheme="minorHAnsi" w:eastAsiaTheme="minorHAnsi" w:hAnsiTheme="minorHAnsi" w:cstheme="minorBidi"/>
          <w:sz w:val="22"/>
          <w:lang w:eastAsia="en-US"/>
        </w:rPr>
        <w:t xml:space="preserve">s Programms </w:t>
      </w:r>
      <w:proofErr w:type="spellStart"/>
      <w:r>
        <w:rPr>
          <w:rFonts w:asciiTheme="minorHAnsi" w:eastAsiaTheme="minorHAnsi" w:hAnsiTheme="minorHAnsi" w:cstheme="minorBidi"/>
          <w:sz w:val="22"/>
          <w:lang w:eastAsia="en-US"/>
        </w:rPr>
        <w:t>amfori</w:t>
      </w:r>
      <w:proofErr w:type="spellEnd"/>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BSCI </w:t>
      </w:r>
      <w:r>
        <w:rPr>
          <w:rFonts w:asciiTheme="minorHAnsi" w:eastAsiaTheme="minorHAnsi" w:hAnsiTheme="minorHAnsi" w:cstheme="minorBidi"/>
          <w:sz w:val="22"/>
          <w:lang w:eastAsia="en-US"/>
        </w:rPr>
        <w:t>des wirtschaftsnahen</w:t>
      </w:r>
      <w:r w:rsidRPr="00643741">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Verbandes </w:t>
      </w:r>
      <w:proofErr w:type="spellStart"/>
      <w:r>
        <w:rPr>
          <w:rFonts w:asciiTheme="minorHAnsi" w:eastAsiaTheme="minorHAnsi" w:hAnsiTheme="minorHAnsi" w:cstheme="minorBidi"/>
          <w:sz w:val="22"/>
          <w:lang w:eastAsia="en-US"/>
        </w:rPr>
        <w:t>amfori</w:t>
      </w:r>
      <w:proofErr w:type="spellEnd"/>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(https://www.amfori.org/sites/default/files/amfori-2020-02-06-country-risk-classification-2020.pdf) </w:t>
      </w:r>
      <w:r>
        <w:rPr>
          <w:rFonts w:asciiTheme="minorHAnsi" w:eastAsiaTheme="minorHAnsi" w:hAnsiTheme="minorHAnsi" w:cstheme="minorBidi"/>
          <w:sz w:val="22"/>
          <w:lang w:eastAsia="en-US"/>
        </w:rPr>
        <w:t xml:space="preserve">verwendet werden </w:t>
      </w:r>
      <w:r w:rsidRPr="00643741">
        <w:rPr>
          <w:rFonts w:asciiTheme="minorHAnsi" w:eastAsiaTheme="minorHAnsi" w:hAnsiTheme="minorHAnsi" w:cstheme="minorBidi"/>
          <w:b/>
          <w:sz w:val="22"/>
          <w:lang w:eastAsia="en-US"/>
        </w:rPr>
        <w:t xml:space="preserve">und </w:t>
      </w:r>
    </w:p>
    <w:p w14:paraId="07F1875B"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d</w:t>
      </w:r>
      <w:r w:rsidRPr="00643741">
        <w:rPr>
          <w:rFonts w:asciiTheme="minorHAnsi" w:eastAsiaTheme="minorHAnsi" w:hAnsiTheme="minorHAnsi" w:cstheme="minorBidi"/>
          <w:sz w:val="22"/>
          <w:lang w:eastAsia="en-US"/>
        </w:rPr>
        <w:t>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hat das Prinzip der </w:t>
      </w:r>
      <w:proofErr w:type="spellStart"/>
      <w:r w:rsidRPr="00643741">
        <w:rPr>
          <w:rFonts w:asciiTheme="minorHAnsi" w:eastAsiaTheme="minorHAnsi" w:hAnsiTheme="minorHAnsi" w:cstheme="minorBidi"/>
          <w:sz w:val="22"/>
          <w:lang w:eastAsia="en-US"/>
        </w:rPr>
        <w:t>living</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wages</w:t>
      </w:r>
      <w:proofErr w:type="spellEnd"/>
      <w:r w:rsidRPr="00643741">
        <w:rPr>
          <w:rFonts w:asciiTheme="minorHAnsi" w:eastAsiaTheme="minorHAnsi" w:hAnsiTheme="minorHAnsi" w:cstheme="minorBidi"/>
          <w:sz w:val="22"/>
          <w:lang w:eastAsia="en-US"/>
        </w:rPr>
        <w:t xml:space="preserve"> / existenzsichernden Löhne verankert. Als existenzsichernd gilt ein Lohn, der die Lebenshaltungskosten von Arbeiter*innen und ihren abhängigen Familienangehörigen abdeckt und angemessene Rücklagen für Notsituationen ermöglicht. Ob das Prinzip verankert wurde, kann durch externe Quellen oder verlässliche Zahlen auf der eigenen Website überprüft werden. Optional ist auch eine Bestätigung </w:t>
      </w:r>
      <w:r>
        <w:rPr>
          <w:rFonts w:asciiTheme="minorHAnsi" w:eastAsiaTheme="minorHAnsi" w:hAnsiTheme="minorHAnsi" w:cstheme="minorBidi"/>
          <w:sz w:val="22"/>
          <w:lang w:eastAsia="en-US"/>
        </w:rPr>
        <w:t>der</w:t>
      </w:r>
      <w:r w:rsidRPr="00643741">
        <w:rPr>
          <w:rFonts w:asciiTheme="minorHAnsi" w:eastAsiaTheme="minorHAnsi" w:hAnsiTheme="minorHAnsi" w:cstheme="minorBidi"/>
          <w:sz w:val="22"/>
          <w:lang w:eastAsia="en-US"/>
        </w:rPr>
        <w:t xml:space="preserve"> Produzent</w:t>
      </w:r>
      <w:r>
        <w:rPr>
          <w:rFonts w:asciiTheme="minorHAnsi" w:eastAsiaTheme="minorHAnsi" w:hAnsiTheme="minorHAnsi" w:cstheme="minorBidi"/>
          <w:sz w:val="22"/>
          <w:lang w:eastAsia="en-US"/>
        </w:rPr>
        <w:t>*innen</w:t>
      </w:r>
      <w:r w:rsidRPr="00643741">
        <w:rPr>
          <w:rFonts w:asciiTheme="minorHAnsi" w:eastAsiaTheme="minorHAnsi" w:hAnsiTheme="minorHAnsi" w:cstheme="minorBidi"/>
          <w:sz w:val="22"/>
          <w:lang w:eastAsia="en-US"/>
        </w:rPr>
        <w:t xml:space="preserve"> </w:t>
      </w:r>
      <w:r>
        <w:rPr>
          <w:rFonts w:asciiTheme="minorHAnsi" w:eastAsiaTheme="minorHAnsi" w:hAnsiTheme="minorHAnsi" w:cstheme="minorBidi"/>
          <w:sz w:val="22"/>
          <w:lang w:eastAsia="en-US"/>
        </w:rPr>
        <w:t xml:space="preserve">einschließlich entsprechender Nachweise </w:t>
      </w:r>
      <w:r w:rsidRPr="00643741">
        <w:rPr>
          <w:rFonts w:asciiTheme="minorHAnsi" w:eastAsiaTheme="minorHAnsi" w:hAnsiTheme="minorHAnsi" w:cstheme="minorBidi"/>
          <w:sz w:val="22"/>
          <w:lang w:eastAsia="en-US"/>
        </w:rPr>
        <w:t xml:space="preserve">möglich. </w:t>
      </w:r>
    </w:p>
    <w:p w14:paraId="57E2565E" w14:textId="77777777" w:rsidR="00D638F4" w:rsidRPr="00236C54" w:rsidRDefault="00D638F4" w:rsidP="00D638F4">
      <w:pPr>
        <w:pStyle w:val="StandardWeb"/>
        <w:spacing w:line="276" w:lineRule="auto"/>
        <w:rPr>
          <w:rFonts w:asciiTheme="minorHAnsi" w:hAnsiTheme="minorHAnsi" w:cstheme="minorHAnsi"/>
          <w:b/>
        </w:rPr>
      </w:pPr>
      <w:r w:rsidRPr="00236C54">
        <w:rPr>
          <w:rFonts w:asciiTheme="minorHAnsi" w:hAnsiTheme="minorHAnsi" w:cstheme="minorHAnsi"/>
          <w:b/>
        </w:rPr>
        <w:t xml:space="preserve">Ökologische Standards: </w:t>
      </w:r>
    </w:p>
    <w:p w14:paraId="211849B7"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Die Textilien werden aus 100% recyceltem Material (Polyester) gefertigt und haben dafür einen Transparenznachweis</w:t>
      </w:r>
      <w:r w:rsidRPr="00643741">
        <w:rPr>
          <w:rFonts w:asciiTheme="minorHAnsi" w:eastAsiaTheme="minorHAnsi" w:hAnsiTheme="minorHAnsi" w:cstheme="minorBidi"/>
          <w:b/>
          <w:sz w:val="22"/>
          <w:lang w:eastAsia="en-US"/>
        </w:rPr>
        <w:t xml:space="preserve"> oder</w:t>
      </w:r>
    </w:p>
    <w:p w14:paraId="3BD0A4BB"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s</w:t>
      </w:r>
      <w:r w:rsidRPr="00643741">
        <w:rPr>
          <w:rFonts w:asciiTheme="minorHAnsi" w:eastAsiaTheme="minorHAnsi" w:hAnsiTheme="minorHAnsi" w:cstheme="minorBidi"/>
          <w:sz w:val="22"/>
          <w:lang w:eastAsia="en-US"/>
        </w:rPr>
        <w:t xml:space="preserve">ie richten sich nach dem </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to</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 xml:space="preserve">-Standard </w:t>
      </w:r>
      <w:r w:rsidRPr="00643741">
        <w:rPr>
          <w:rFonts w:asciiTheme="minorHAnsi" w:eastAsiaTheme="minorHAnsi" w:hAnsiTheme="minorHAnsi" w:cstheme="minorBidi"/>
          <w:b/>
          <w:sz w:val="22"/>
          <w:lang w:eastAsia="en-US"/>
        </w:rPr>
        <w:t>oder</w:t>
      </w:r>
    </w:p>
    <w:p w14:paraId="4E4C7D10" w14:textId="12700156" w:rsidR="00D638F4"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s</w:t>
      </w:r>
      <w:r w:rsidRPr="00643741">
        <w:rPr>
          <w:rFonts w:asciiTheme="minorHAnsi" w:eastAsiaTheme="minorHAnsi" w:hAnsiTheme="minorHAnsi" w:cstheme="minorBidi"/>
          <w:sz w:val="22"/>
          <w:lang w:eastAsia="en-US"/>
        </w:rPr>
        <w:t>ie sind nach dem</w:t>
      </w:r>
      <w:r>
        <w:rPr>
          <w:rFonts w:asciiTheme="minorHAnsi" w:eastAsiaTheme="minorHAnsi" w:hAnsiTheme="minorHAnsi" w:cstheme="minorBidi"/>
          <w:sz w:val="22"/>
          <w:lang w:eastAsia="en-US"/>
        </w:rPr>
        <w:t xml:space="preserve"> </w:t>
      </w:r>
      <w:r w:rsidRPr="00AB6ABE">
        <w:rPr>
          <w:rFonts w:asciiTheme="minorHAnsi" w:eastAsiaTheme="minorHAnsi" w:hAnsiTheme="minorHAnsi" w:cstheme="minorBidi"/>
          <w:sz w:val="22"/>
          <w:lang w:eastAsia="en-US"/>
        </w:rPr>
        <w:t xml:space="preserve">Global </w:t>
      </w:r>
      <w:proofErr w:type="spellStart"/>
      <w:r w:rsidRPr="00AB6ABE">
        <w:rPr>
          <w:rFonts w:asciiTheme="minorHAnsi" w:eastAsiaTheme="minorHAnsi" w:hAnsiTheme="minorHAnsi" w:cstheme="minorBidi"/>
          <w:sz w:val="22"/>
          <w:lang w:eastAsia="en-US"/>
        </w:rPr>
        <w:t>Recycled</w:t>
      </w:r>
      <w:proofErr w:type="spellEnd"/>
      <w:r w:rsidRPr="00AB6ABE">
        <w:rPr>
          <w:rFonts w:asciiTheme="minorHAnsi" w:eastAsiaTheme="minorHAnsi" w:hAnsiTheme="minorHAnsi" w:cstheme="minorBidi"/>
          <w:sz w:val="22"/>
          <w:lang w:eastAsia="en-US"/>
        </w:rPr>
        <w:t xml:space="preserve"> Standard (GRS)zertifiziert.</w:t>
      </w:r>
    </w:p>
    <w:p w14:paraId="2CC9C476" w14:textId="77777777" w:rsidR="006E5F0F" w:rsidRPr="00AB6ABE" w:rsidRDefault="006E5F0F" w:rsidP="006E5F0F">
      <w:pPr>
        <w:pStyle w:val="StandardWeb"/>
        <w:spacing w:line="276" w:lineRule="auto"/>
        <w:rPr>
          <w:rFonts w:asciiTheme="minorHAnsi" w:eastAsiaTheme="minorHAnsi" w:hAnsiTheme="minorHAnsi" w:cstheme="minorBidi"/>
          <w:sz w:val="22"/>
          <w:lang w:eastAsia="en-US"/>
        </w:rPr>
      </w:pPr>
    </w:p>
    <w:p w14:paraId="6766B490" w14:textId="77777777" w:rsidR="00D638F4" w:rsidRPr="00236C54" w:rsidRDefault="00D638F4" w:rsidP="00D638F4">
      <w:pPr>
        <w:pStyle w:val="StandardWeb"/>
        <w:numPr>
          <w:ilvl w:val="0"/>
          <w:numId w:val="2"/>
        </w:numPr>
        <w:spacing w:line="276" w:lineRule="auto"/>
        <w:rPr>
          <w:rFonts w:asciiTheme="minorHAnsi" w:hAnsiTheme="minorHAnsi" w:cstheme="minorHAnsi"/>
          <w:b/>
          <w:sz w:val="28"/>
        </w:rPr>
      </w:pPr>
      <w:r w:rsidRPr="00236C54">
        <w:rPr>
          <w:rFonts w:asciiTheme="minorHAnsi" w:hAnsiTheme="minorHAnsi" w:cstheme="minorHAnsi"/>
          <w:b/>
          <w:sz w:val="28"/>
        </w:rPr>
        <w:t xml:space="preserve">(Team-)Bekleidung abseits des Spiel- und Trainingsbetriebes: </w:t>
      </w:r>
    </w:p>
    <w:p w14:paraId="6A29EBC6" w14:textId="77777777" w:rsidR="00D638F4" w:rsidRPr="00A70B5A" w:rsidRDefault="00D638F4" w:rsidP="00D638F4">
      <w:pPr>
        <w:pStyle w:val="StandardWeb"/>
        <w:spacing w:line="276" w:lineRule="auto"/>
        <w:rPr>
          <w:rFonts w:ascii="Arial" w:hAnsi="Arial" w:cs="Arial"/>
          <w:b/>
          <w:sz w:val="22"/>
        </w:rPr>
      </w:pPr>
      <w:r w:rsidRPr="00A70B5A">
        <w:rPr>
          <w:rFonts w:ascii="Arial" w:hAnsi="Arial" w:cs="Arial"/>
          <w:b/>
          <w:sz w:val="22"/>
        </w:rPr>
        <w:t xml:space="preserve">Sozialstandards: </w:t>
      </w:r>
    </w:p>
    <w:p w14:paraId="6547079C"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/Auftragsproduzent</w:t>
      </w:r>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ist Mitglied der Fair </w:t>
      </w:r>
      <w:proofErr w:type="spellStart"/>
      <w:r w:rsidRPr="00643741">
        <w:rPr>
          <w:rFonts w:asciiTheme="minorHAnsi" w:eastAsiaTheme="minorHAnsi" w:hAnsiTheme="minorHAnsi" w:cstheme="minorBidi"/>
          <w:sz w:val="22"/>
          <w:lang w:eastAsia="en-US"/>
        </w:rPr>
        <w:t>Wear</w:t>
      </w:r>
      <w:proofErr w:type="spellEnd"/>
      <w:r w:rsidRPr="00643741">
        <w:rPr>
          <w:rFonts w:asciiTheme="minorHAnsi" w:eastAsiaTheme="minorHAnsi" w:hAnsiTheme="minorHAnsi" w:cstheme="minorBidi"/>
          <w:sz w:val="22"/>
          <w:lang w:eastAsia="en-US"/>
        </w:rPr>
        <w:t xml:space="preserve"> </w:t>
      </w:r>
      <w:proofErr w:type="spellStart"/>
      <w:r w:rsidRPr="00643741">
        <w:rPr>
          <w:rFonts w:asciiTheme="minorHAnsi" w:eastAsiaTheme="minorHAnsi" w:hAnsiTheme="minorHAnsi" w:cstheme="minorBidi"/>
          <w:sz w:val="22"/>
          <w:lang w:eastAsia="en-US"/>
        </w:rPr>
        <w:t>Foundation</w:t>
      </w:r>
      <w:proofErr w:type="spellEnd"/>
      <w:r w:rsidRPr="00643741">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b/>
          <w:sz w:val="22"/>
          <w:lang w:eastAsia="en-US"/>
        </w:rPr>
        <w:t xml:space="preserve">oder </w:t>
      </w:r>
    </w:p>
    <w:p w14:paraId="70FBCF19"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Pr>
          <w:rFonts w:asciiTheme="minorHAnsi" w:eastAsiaTheme="minorHAnsi" w:hAnsiTheme="minorHAnsi" w:cstheme="minorBidi"/>
          <w:sz w:val="22"/>
          <w:lang w:eastAsia="en-US"/>
        </w:rPr>
        <w:t>d</w:t>
      </w:r>
      <w:r w:rsidRPr="00643741">
        <w:rPr>
          <w:rFonts w:asciiTheme="minorHAnsi" w:eastAsiaTheme="minorHAnsi" w:hAnsiTheme="minorHAnsi" w:cstheme="minorBidi"/>
          <w:sz w:val="22"/>
          <w:lang w:eastAsia="en-US"/>
        </w:rPr>
        <w:t xml:space="preserve">as Produkt ist nach dem Fairtrade </w:t>
      </w:r>
      <w:proofErr w:type="spellStart"/>
      <w:r w:rsidRPr="00643741">
        <w:rPr>
          <w:rFonts w:asciiTheme="minorHAnsi" w:eastAsiaTheme="minorHAnsi" w:hAnsiTheme="minorHAnsi" w:cstheme="minorBidi"/>
          <w:sz w:val="22"/>
          <w:lang w:eastAsia="en-US"/>
        </w:rPr>
        <w:t>Labelling</w:t>
      </w:r>
      <w:proofErr w:type="spellEnd"/>
      <w:r w:rsidRPr="00643741">
        <w:rPr>
          <w:rFonts w:asciiTheme="minorHAnsi" w:eastAsiaTheme="minorHAnsi" w:hAnsiTheme="minorHAnsi" w:cstheme="minorBidi"/>
          <w:sz w:val="22"/>
          <w:lang w:eastAsia="en-US"/>
        </w:rPr>
        <w:t xml:space="preserve"> Textilstandard oder dem Fairtrade Cotton Standard</w:t>
      </w:r>
      <w:r w:rsidRPr="00643741">
        <w:rPr>
          <w:rStyle w:val="Funotenzeichen"/>
          <w:rFonts w:asciiTheme="minorHAnsi" w:eastAsiaTheme="minorHAnsi" w:hAnsiTheme="minorHAnsi" w:cstheme="minorBidi"/>
          <w:sz w:val="22"/>
          <w:lang w:eastAsia="en-US"/>
        </w:rPr>
        <w:footnoteReference w:id="1"/>
      </w:r>
      <w:r w:rsidRPr="00643741">
        <w:rPr>
          <w:rFonts w:asciiTheme="minorHAnsi" w:eastAsiaTheme="minorHAnsi" w:hAnsiTheme="minorHAnsi" w:cstheme="minorBidi"/>
          <w:sz w:val="22"/>
          <w:lang w:eastAsia="en-US"/>
        </w:rPr>
        <w:t xml:space="preserve"> zertifiziert </w:t>
      </w:r>
      <w:r w:rsidRPr="00643741">
        <w:rPr>
          <w:rFonts w:asciiTheme="minorHAnsi" w:eastAsiaTheme="minorHAnsi" w:hAnsiTheme="minorHAnsi" w:cstheme="minorBidi"/>
          <w:b/>
          <w:sz w:val="22"/>
          <w:lang w:eastAsia="en-US"/>
        </w:rPr>
        <w:t xml:space="preserve">oder </w:t>
      </w:r>
    </w:p>
    <w:p w14:paraId="0744F3B6" w14:textId="77777777"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 xml:space="preserve">die Produktion findet zu 100% in einem „Niedrigrisikoland“ statt </w:t>
      </w:r>
      <w:r w:rsidRPr="00643741">
        <w:rPr>
          <w:rFonts w:asciiTheme="minorHAnsi" w:eastAsiaTheme="minorHAnsi" w:hAnsiTheme="minorHAnsi" w:cstheme="minorBidi"/>
          <w:b/>
          <w:sz w:val="22"/>
          <w:lang w:eastAsia="en-US"/>
        </w:rPr>
        <w:t>und</w:t>
      </w:r>
      <w:r w:rsidRPr="00643741">
        <w:rPr>
          <w:rFonts w:asciiTheme="minorHAnsi" w:eastAsiaTheme="minorHAnsi" w:hAnsiTheme="minorHAnsi" w:cstheme="minorBidi"/>
          <w:sz w:val="22"/>
          <w:lang w:eastAsia="en-US"/>
        </w:rPr>
        <w:t xml:space="preserve"> der</w:t>
      </w:r>
      <w:r>
        <w:rPr>
          <w:rFonts w:asciiTheme="minorHAnsi" w:eastAsiaTheme="minorHAnsi" w:hAnsiTheme="minorHAnsi" w:cstheme="minorBidi"/>
          <w:sz w:val="22"/>
          <w:lang w:eastAsia="en-US"/>
        </w:rPr>
        <w:t>/</w:t>
      </w:r>
      <w:proofErr w:type="gramStart"/>
      <w:r>
        <w:rPr>
          <w:rFonts w:asciiTheme="minorHAnsi" w:eastAsiaTheme="minorHAnsi" w:hAnsiTheme="minorHAnsi" w:cstheme="minorBidi"/>
          <w:sz w:val="22"/>
          <w:lang w:eastAsia="en-US"/>
        </w:rPr>
        <w:t>die</w:t>
      </w:r>
      <w:r w:rsidRPr="00643741">
        <w:rPr>
          <w:rFonts w:asciiTheme="minorHAnsi" w:eastAsiaTheme="minorHAnsi" w:hAnsiTheme="minorHAnsi" w:cstheme="minorBidi"/>
          <w:sz w:val="22"/>
          <w:lang w:eastAsia="en-US"/>
        </w:rPr>
        <w:t xml:space="preserve"> Lieferant</w:t>
      </w:r>
      <w:proofErr w:type="gramEnd"/>
      <w:r>
        <w:rPr>
          <w:rFonts w:asciiTheme="minorHAnsi" w:eastAsiaTheme="minorHAnsi" w:hAnsiTheme="minorHAnsi" w:cstheme="minorBidi"/>
          <w:sz w:val="22"/>
          <w:lang w:eastAsia="en-US"/>
        </w:rPr>
        <w:t>*in</w:t>
      </w:r>
      <w:r w:rsidRPr="00643741">
        <w:rPr>
          <w:rFonts w:asciiTheme="minorHAnsi" w:eastAsiaTheme="minorHAnsi" w:hAnsiTheme="minorHAnsi" w:cstheme="minorBidi"/>
          <w:sz w:val="22"/>
          <w:lang w:eastAsia="en-US"/>
        </w:rPr>
        <w:t xml:space="preserve"> hat das Prinzip der Living </w:t>
      </w:r>
      <w:proofErr w:type="spellStart"/>
      <w:r w:rsidRPr="00643741">
        <w:rPr>
          <w:rFonts w:asciiTheme="minorHAnsi" w:eastAsiaTheme="minorHAnsi" w:hAnsiTheme="minorHAnsi" w:cstheme="minorBidi"/>
          <w:sz w:val="22"/>
          <w:lang w:eastAsia="en-US"/>
        </w:rPr>
        <w:t>Wages</w:t>
      </w:r>
      <w:proofErr w:type="spellEnd"/>
      <w:r w:rsidRPr="00643741">
        <w:rPr>
          <w:rFonts w:asciiTheme="minorHAnsi" w:eastAsiaTheme="minorHAnsi" w:hAnsiTheme="minorHAnsi" w:cstheme="minorBidi"/>
          <w:sz w:val="22"/>
          <w:lang w:eastAsia="en-US"/>
        </w:rPr>
        <w:t>/Existenzlöhne verankert (siehe I.).</w:t>
      </w:r>
    </w:p>
    <w:p w14:paraId="7B4649E1" w14:textId="77777777" w:rsidR="00D638F4" w:rsidRPr="00A70B5A" w:rsidRDefault="00D638F4" w:rsidP="00D638F4">
      <w:pPr>
        <w:pStyle w:val="StandardWeb"/>
        <w:spacing w:line="276" w:lineRule="auto"/>
        <w:rPr>
          <w:rFonts w:ascii="Arial" w:hAnsi="Arial" w:cs="Arial"/>
          <w:b/>
          <w:sz w:val="22"/>
        </w:rPr>
      </w:pPr>
      <w:r w:rsidRPr="00A70B5A">
        <w:rPr>
          <w:rFonts w:ascii="Arial" w:hAnsi="Arial" w:cs="Arial"/>
          <w:b/>
          <w:sz w:val="22"/>
        </w:rPr>
        <w:t xml:space="preserve">Ökologische Standards: </w:t>
      </w:r>
    </w:p>
    <w:p w14:paraId="528D48DA" w14:textId="77777777" w:rsidR="00D638F4" w:rsidRPr="00AB6ABE"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AB6ABE">
        <w:rPr>
          <w:rFonts w:asciiTheme="minorHAnsi" w:eastAsiaTheme="minorHAnsi" w:hAnsiTheme="minorHAnsi" w:cstheme="minorBidi"/>
          <w:sz w:val="22"/>
          <w:lang w:eastAsia="en-US"/>
        </w:rPr>
        <w:t xml:space="preserve">Bei reinen Naturfaserprodukten (z.B. Baumwolle): Die Zertifizierung findet nach Global </w:t>
      </w:r>
      <w:proofErr w:type="spellStart"/>
      <w:r w:rsidRPr="00AB6ABE">
        <w:rPr>
          <w:rFonts w:asciiTheme="minorHAnsi" w:eastAsiaTheme="minorHAnsi" w:hAnsiTheme="minorHAnsi" w:cstheme="minorBidi"/>
          <w:sz w:val="22"/>
          <w:lang w:eastAsia="en-US"/>
        </w:rPr>
        <w:t>Organic</w:t>
      </w:r>
      <w:proofErr w:type="spellEnd"/>
      <w:r w:rsidRPr="00AB6ABE">
        <w:rPr>
          <w:rFonts w:asciiTheme="minorHAnsi" w:eastAsiaTheme="minorHAnsi" w:hAnsiTheme="minorHAnsi" w:cstheme="minorBidi"/>
          <w:sz w:val="22"/>
          <w:lang w:eastAsia="en-US"/>
        </w:rPr>
        <w:t xml:space="preserve"> Textile Standa</w:t>
      </w:r>
      <w:r>
        <w:rPr>
          <w:rFonts w:asciiTheme="minorHAnsi" w:eastAsiaTheme="minorHAnsi" w:hAnsiTheme="minorHAnsi" w:cstheme="minorBidi"/>
          <w:sz w:val="22"/>
          <w:lang w:eastAsia="en-US"/>
        </w:rPr>
        <w:t>r</w:t>
      </w:r>
      <w:r w:rsidRPr="00AB6ABE">
        <w:rPr>
          <w:rFonts w:asciiTheme="minorHAnsi" w:eastAsiaTheme="minorHAnsi" w:hAnsiTheme="minorHAnsi" w:cstheme="minorBidi"/>
          <w:sz w:val="22"/>
          <w:lang w:eastAsia="en-US"/>
        </w:rPr>
        <w:t xml:space="preserve">d (GOTS) statt. Dieser beschreibt ökologische Anforderungen entlang der gesamten textilen Produktionskette sowie Sozialkriterien. Gegebenenfalls kann auch der Öko Tex Made in Green Standard zugrunde gelegt werden, der </w:t>
      </w:r>
      <w:r>
        <w:rPr>
          <w:rFonts w:asciiTheme="minorHAnsi" w:eastAsiaTheme="minorHAnsi" w:hAnsiTheme="minorHAnsi" w:cstheme="minorBidi"/>
          <w:sz w:val="22"/>
          <w:lang w:eastAsia="en-US"/>
        </w:rPr>
        <w:t>geringere Anforderungen als GOTS stellt.</w:t>
      </w:r>
    </w:p>
    <w:p w14:paraId="1130C6D0" w14:textId="36B455CA" w:rsidR="00D638F4" w:rsidRPr="00643741" w:rsidRDefault="00D638F4" w:rsidP="00D638F4">
      <w:pPr>
        <w:pStyle w:val="StandardWeb"/>
        <w:numPr>
          <w:ilvl w:val="0"/>
          <w:numId w:val="3"/>
        </w:numPr>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t>Mischfaserprodukte (z.</w:t>
      </w:r>
      <w:r w:rsidR="005C2F99">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B. Baumwoll-Polyester-Mix): Zertifizierung nach GOTS-Standard mit mindestens 70 % Bio-Fasern.</w:t>
      </w:r>
    </w:p>
    <w:p w14:paraId="5354B31C" w14:textId="04FF55E7" w:rsidR="006E5F0F" w:rsidRDefault="00D638F4" w:rsidP="00D638F4">
      <w:pPr>
        <w:pStyle w:val="StandardWeb"/>
        <w:spacing w:line="276" w:lineRule="auto"/>
        <w:rPr>
          <w:rFonts w:asciiTheme="minorHAnsi" w:eastAsiaTheme="minorHAnsi" w:hAnsiTheme="minorHAnsi" w:cstheme="minorBidi"/>
          <w:sz w:val="22"/>
          <w:lang w:eastAsia="en-US"/>
        </w:rPr>
      </w:pPr>
      <w:r w:rsidRPr="00643741">
        <w:rPr>
          <w:rFonts w:asciiTheme="minorHAnsi" w:eastAsiaTheme="minorHAnsi" w:hAnsiTheme="minorHAnsi" w:cstheme="minorBidi"/>
          <w:sz w:val="22"/>
          <w:lang w:eastAsia="en-US"/>
        </w:rPr>
        <w:lastRenderedPageBreak/>
        <w:t>Textilien aus reiner Baumwolle sind vorzuziehen</w:t>
      </w:r>
      <w:r>
        <w:rPr>
          <w:rStyle w:val="Funotenzeichen"/>
          <w:rFonts w:asciiTheme="minorHAnsi" w:eastAsiaTheme="minorHAnsi" w:hAnsiTheme="minorHAnsi" w:cstheme="minorBidi"/>
          <w:sz w:val="22"/>
          <w:lang w:eastAsia="en-US"/>
        </w:rPr>
        <w:footnoteReference w:id="2"/>
      </w:r>
      <w:r>
        <w:rPr>
          <w:rFonts w:asciiTheme="minorHAnsi" w:eastAsiaTheme="minorHAnsi" w:hAnsiTheme="minorHAnsi" w:cstheme="minorBidi"/>
          <w:sz w:val="22"/>
          <w:lang w:eastAsia="en-US"/>
        </w:rPr>
        <w:t xml:space="preserve">. </w:t>
      </w:r>
      <w:r w:rsidRPr="00643741">
        <w:rPr>
          <w:rFonts w:asciiTheme="minorHAnsi" w:eastAsiaTheme="minorHAnsi" w:hAnsiTheme="minorHAnsi" w:cstheme="minorBidi"/>
          <w:sz w:val="22"/>
          <w:lang w:eastAsia="en-US"/>
        </w:rPr>
        <w:t xml:space="preserve">Alternativ sind Mischfaserprodukte möglich. Wenn beides nicht möglich, dann gelten die ökologischen Standards wie bei I. (100% recyceltes Material, GRS oder </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to</w:t>
      </w:r>
      <w:proofErr w:type="spellEnd"/>
      <w:r w:rsidRPr="00643741">
        <w:rPr>
          <w:rFonts w:asciiTheme="minorHAnsi" w:eastAsiaTheme="minorHAnsi" w:hAnsiTheme="minorHAnsi" w:cstheme="minorBidi"/>
          <w:sz w:val="22"/>
          <w:lang w:eastAsia="en-US"/>
        </w:rPr>
        <w:t>-</w:t>
      </w:r>
      <w:proofErr w:type="spellStart"/>
      <w:r w:rsidRPr="00643741">
        <w:rPr>
          <w:rFonts w:asciiTheme="minorHAnsi" w:eastAsiaTheme="minorHAnsi" w:hAnsiTheme="minorHAnsi" w:cstheme="minorBidi"/>
          <w:sz w:val="22"/>
          <w:lang w:eastAsia="en-US"/>
        </w:rPr>
        <w:t>Cradle</w:t>
      </w:r>
      <w:proofErr w:type="spellEnd"/>
      <w:r w:rsidRPr="00643741">
        <w:rPr>
          <w:rFonts w:asciiTheme="minorHAnsi" w:eastAsiaTheme="minorHAnsi" w:hAnsiTheme="minorHAnsi" w:cstheme="minorBidi"/>
          <w:sz w:val="22"/>
          <w:lang w:eastAsia="en-US"/>
        </w:rPr>
        <w:t>-Standard).</w:t>
      </w:r>
    </w:p>
    <w:p w14:paraId="5C396B18" w14:textId="77777777" w:rsidR="00451E26" w:rsidRPr="00643741" w:rsidRDefault="00451E26" w:rsidP="00D638F4">
      <w:pPr>
        <w:pStyle w:val="StandardWeb"/>
        <w:spacing w:line="276" w:lineRule="auto"/>
        <w:rPr>
          <w:rFonts w:asciiTheme="minorHAnsi" w:eastAsiaTheme="minorHAnsi" w:hAnsiTheme="minorHAnsi" w:cstheme="minorBidi"/>
          <w:sz w:val="22"/>
          <w:lang w:eastAsia="en-US"/>
        </w:rPr>
      </w:pPr>
    </w:p>
    <w:p w14:paraId="3A215854" w14:textId="77777777" w:rsidR="00D638F4" w:rsidRPr="00A70B5A" w:rsidRDefault="00D638F4" w:rsidP="00D638F4">
      <w:pPr>
        <w:pStyle w:val="StandardWeb"/>
        <w:numPr>
          <w:ilvl w:val="0"/>
          <w:numId w:val="2"/>
        </w:numPr>
        <w:spacing w:line="276" w:lineRule="auto"/>
        <w:rPr>
          <w:rFonts w:ascii="Arial" w:hAnsi="Arial" w:cs="Arial"/>
          <w:b/>
          <w:sz w:val="22"/>
        </w:rPr>
      </w:pPr>
      <w:r w:rsidRPr="00A70B5A">
        <w:rPr>
          <w:rFonts w:ascii="Arial" w:hAnsi="Arial" w:cs="Arial"/>
          <w:b/>
        </w:rPr>
        <w:t>Bälle</w:t>
      </w:r>
    </w:p>
    <w:p w14:paraId="2C466A87" w14:textId="77777777" w:rsidR="00D638F4" w:rsidRPr="00643741" w:rsidRDefault="00D638F4" w:rsidP="00D638F4">
      <w:pPr>
        <w:pStyle w:val="Listenabsatz"/>
        <w:numPr>
          <w:ilvl w:val="0"/>
          <w:numId w:val="3"/>
        </w:numPr>
        <w:rPr>
          <w:szCs w:val="24"/>
        </w:rPr>
      </w:pPr>
      <w:r w:rsidRPr="00643741">
        <w:rPr>
          <w:szCs w:val="24"/>
        </w:rPr>
        <w:t xml:space="preserve">Bälle müssen mit dem Fairtrade-Logo ausgezeichnet sein. </w:t>
      </w:r>
    </w:p>
    <w:p w14:paraId="247198FB" w14:textId="77777777" w:rsidR="00D638F4" w:rsidRPr="00643741" w:rsidRDefault="00D638F4" w:rsidP="00451E26">
      <w:pPr>
        <w:pStyle w:val="Listenabsatz"/>
        <w:numPr>
          <w:ilvl w:val="0"/>
          <w:numId w:val="3"/>
        </w:numPr>
        <w:spacing w:line="360" w:lineRule="auto"/>
        <w:rPr>
          <w:szCs w:val="24"/>
        </w:rPr>
      </w:pPr>
      <w:r w:rsidRPr="00643741">
        <w:rPr>
          <w:szCs w:val="24"/>
        </w:rPr>
        <w:t xml:space="preserve">Optional: </w:t>
      </w:r>
      <w:r w:rsidRPr="00643741">
        <w:rPr>
          <w:b/>
          <w:szCs w:val="24"/>
        </w:rPr>
        <w:t>zusätzlich</w:t>
      </w:r>
      <w:r w:rsidRPr="00643741">
        <w:rPr>
          <w:szCs w:val="24"/>
        </w:rPr>
        <w:t xml:space="preserve"> kann überprüft werden, ob Bälle aus recyceltem Material erhältlich sind </w:t>
      </w:r>
    </w:p>
    <w:p w14:paraId="3506AA27" w14:textId="77777777" w:rsidR="00D638F4" w:rsidRDefault="00D638F4" w:rsidP="00451E26">
      <w:pPr>
        <w:spacing w:line="360" w:lineRule="auto"/>
      </w:pPr>
    </w:p>
    <w:p w14:paraId="5BBA7342" w14:textId="77777777" w:rsidR="00D638F4" w:rsidRPr="00ED4546" w:rsidRDefault="00D638F4" w:rsidP="00451E26">
      <w:pPr>
        <w:pStyle w:val="Listenabsatz"/>
        <w:numPr>
          <w:ilvl w:val="0"/>
          <w:numId w:val="2"/>
        </w:numPr>
        <w:spacing w:line="360" w:lineRule="auto"/>
        <w:rPr>
          <w:rFonts w:cstheme="minorHAnsi"/>
          <w:b/>
          <w:sz w:val="28"/>
        </w:rPr>
      </w:pPr>
      <w:r>
        <w:rPr>
          <w:rFonts w:cstheme="minorHAnsi"/>
          <w:b/>
          <w:sz w:val="28"/>
        </w:rPr>
        <w:t>Weitere und/oder</w:t>
      </w:r>
      <w:r w:rsidRPr="00ED4546">
        <w:rPr>
          <w:rFonts w:cstheme="minorHAnsi"/>
          <w:b/>
          <w:sz w:val="28"/>
        </w:rPr>
        <w:t xml:space="preserve"> sportartspezifische Produkte</w:t>
      </w:r>
    </w:p>
    <w:p w14:paraId="1AE483B2" w14:textId="77777777" w:rsidR="00D638F4" w:rsidRPr="00643741" w:rsidRDefault="00D638F4" w:rsidP="00D638F4">
      <w:pPr>
        <w:rPr>
          <w:szCs w:val="24"/>
        </w:rPr>
      </w:pPr>
      <w:r w:rsidRPr="00643741">
        <w:rPr>
          <w:szCs w:val="24"/>
        </w:rPr>
        <w:t>Unter den Punkt „</w:t>
      </w:r>
      <w:r>
        <w:rPr>
          <w:szCs w:val="24"/>
        </w:rPr>
        <w:t xml:space="preserve">Weitere und/oder sportartspezifische </w:t>
      </w:r>
      <w:r w:rsidRPr="00643741">
        <w:rPr>
          <w:szCs w:val="24"/>
        </w:rPr>
        <w:t xml:space="preserve">Produkte“ fallen beispielsweise </w:t>
      </w:r>
      <w:r>
        <w:rPr>
          <w:szCs w:val="24"/>
        </w:rPr>
        <w:t xml:space="preserve">Merchandise-Artikel, </w:t>
      </w:r>
      <w:r w:rsidRPr="00643741">
        <w:rPr>
          <w:szCs w:val="24"/>
        </w:rPr>
        <w:t xml:space="preserve">Wimpel oder die im Verein genutzte IT-Infrastruktur. </w:t>
      </w:r>
      <w:r w:rsidRPr="00643741">
        <w:rPr>
          <w:szCs w:val="24"/>
          <w:highlight w:val="yellow"/>
        </w:rPr>
        <w:t>Hier kann jeweils ergänzt werden, was für den Verein relevant ist.</w:t>
      </w:r>
      <w:r w:rsidRPr="00643741">
        <w:rPr>
          <w:szCs w:val="24"/>
        </w:rPr>
        <w:t xml:space="preserve"> </w:t>
      </w:r>
    </w:p>
    <w:p w14:paraId="4B9CF98A" w14:textId="77777777" w:rsidR="00D638F4" w:rsidRPr="00643741" w:rsidRDefault="00D638F4" w:rsidP="00D638F4">
      <w:pPr>
        <w:rPr>
          <w:szCs w:val="24"/>
        </w:rPr>
      </w:pPr>
      <w:r w:rsidRPr="00643741">
        <w:rPr>
          <w:szCs w:val="24"/>
        </w:rPr>
        <w:t xml:space="preserve">Darüber hinaus gehören dazu Produkte, die speziell bei der jeweiligen Sportart benötigt werden. </w:t>
      </w:r>
      <w:r>
        <w:rPr>
          <w:szCs w:val="24"/>
        </w:rPr>
        <w:t xml:space="preserve">Dies können </w:t>
      </w:r>
      <w:r w:rsidRPr="00643741">
        <w:rPr>
          <w:szCs w:val="24"/>
        </w:rPr>
        <w:t>beispielsweise Schläger, Turnmatten</w:t>
      </w:r>
      <w:r>
        <w:rPr>
          <w:szCs w:val="24"/>
        </w:rPr>
        <w:t xml:space="preserve"> oder ähnliches sein</w:t>
      </w:r>
      <w:r w:rsidRPr="00643741">
        <w:rPr>
          <w:szCs w:val="24"/>
        </w:rPr>
        <w:t xml:space="preserve">. </w:t>
      </w:r>
      <w:r w:rsidRPr="00643741">
        <w:rPr>
          <w:szCs w:val="24"/>
          <w:highlight w:val="yellow"/>
        </w:rPr>
        <w:t xml:space="preserve">Auch hier sollte jeweils ergänzt werden, welche Produkte </w:t>
      </w:r>
      <w:r>
        <w:rPr>
          <w:szCs w:val="24"/>
          <w:highlight w:val="yellow"/>
        </w:rPr>
        <w:t>e</w:t>
      </w:r>
      <w:r w:rsidRPr="00643741">
        <w:rPr>
          <w:szCs w:val="24"/>
          <w:highlight w:val="yellow"/>
        </w:rPr>
        <w:t>s im speziellen Fall sind.</w:t>
      </w:r>
      <w:r w:rsidRPr="00643741">
        <w:rPr>
          <w:szCs w:val="24"/>
        </w:rPr>
        <w:t xml:space="preserve"> </w:t>
      </w:r>
    </w:p>
    <w:p w14:paraId="2D847AE6" w14:textId="6C3FDD99" w:rsidR="006E5F0F" w:rsidRPr="006E5F0F" w:rsidRDefault="00D638F4" w:rsidP="006E5F0F">
      <w:pPr>
        <w:rPr>
          <w:szCs w:val="24"/>
        </w:rPr>
      </w:pPr>
      <w:r w:rsidRPr="00643741">
        <w:rPr>
          <w:szCs w:val="24"/>
        </w:rPr>
        <w:t>Hier ist die Wahrscheinlichkeit groß, dass obengenannte Kriterien (noch) nicht erfüllt werden können. In diesem Fall muss auf Produkte ohne ökologische und soziale Kriterien zurückgegriffen werden. Gleichzeitig sollte der Markt regelmäßig überprüft werden, falls nachhaltige Alternativen entwickelt werden. Zudem kann durch Nachfragen beim jeweiligen Sportartikelhändler positiver Druck für nachhaltige Innovationen ausgelöst werden.</w:t>
      </w:r>
    </w:p>
    <w:p w14:paraId="366FAE61" w14:textId="2EC21380" w:rsidR="00E22A57" w:rsidRDefault="00E22A57"/>
    <w:sectPr w:rsidR="00E22A5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136C" w14:textId="77777777" w:rsidR="00D61531" w:rsidRDefault="00D61531" w:rsidP="00D638F4">
      <w:pPr>
        <w:spacing w:after="0" w:line="240" w:lineRule="auto"/>
      </w:pPr>
      <w:r>
        <w:separator/>
      </w:r>
    </w:p>
  </w:endnote>
  <w:endnote w:type="continuationSeparator" w:id="0">
    <w:p w14:paraId="1D136265" w14:textId="77777777" w:rsidR="00D61531" w:rsidRDefault="00D61531" w:rsidP="00D6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89967" w14:textId="77777777" w:rsidR="00D61531" w:rsidRDefault="00D61531" w:rsidP="00D638F4">
      <w:pPr>
        <w:spacing w:after="0" w:line="240" w:lineRule="auto"/>
      </w:pPr>
      <w:r>
        <w:separator/>
      </w:r>
    </w:p>
  </w:footnote>
  <w:footnote w:type="continuationSeparator" w:id="0">
    <w:p w14:paraId="0D24A421" w14:textId="77777777" w:rsidR="00D61531" w:rsidRDefault="00D61531" w:rsidP="00D638F4">
      <w:pPr>
        <w:spacing w:after="0" w:line="240" w:lineRule="auto"/>
      </w:pPr>
      <w:r>
        <w:continuationSeparator/>
      </w:r>
    </w:p>
  </w:footnote>
  <w:footnote w:id="1">
    <w:p w14:paraId="7B7BF04C" w14:textId="77777777" w:rsidR="00D638F4" w:rsidRDefault="00D638F4" w:rsidP="00D638F4">
      <w:pPr>
        <w:pStyle w:val="Funotentext"/>
      </w:pPr>
      <w:r>
        <w:rPr>
          <w:rStyle w:val="Funotenzeichen"/>
        </w:rPr>
        <w:footnoteRef/>
      </w:r>
      <w:r>
        <w:t xml:space="preserve"> Während der Fairtrade Textilstandard die gesamte Lieferkette berücksichtigt, bezieht sich das Fairtrade Cotton Label lediglich auf den Baumwollanbau. Wenn möglich, sollte der Textilstandard daher bevorzugt gewählt werden. Fairtrade Cotton ist immer dann möglich, wenn der Textilstandard nicht verfügbar ist. </w:t>
      </w:r>
    </w:p>
  </w:footnote>
  <w:footnote w:id="2">
    <w:p w14:paraId="5CBE81C1" w14:textId="0767DDCA" w:rsidR="00D638F4" w:rsidRDefault="00D638F4" w:rsidP="00D638F4">
      <w:pPr>
        <w:pStyle w:val="Funotentext"/>
      </w:pPr>
      <w:r>
        <w:rPr>
          <w:rStyle w:val="Funotenzeichen"/>
        </w:rPr>
        <w:footnoteRef/>
      </w:r>
      <w:r>
        <w:t xml:space="preserve"> Vgl. </w:t>
      </w:r>
      <w:r w:rsidRPr="007266C3">
        <w:t>Bröcheler</w:t>
      </w:r>
      <w:r>
        <w:t xml:space="preserve"> 2021, 6f</w:t>
      </w:r>
      <w:r w:rsidR="005C2F99">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86630"/>
    <w:multiLevelType w:val="hybridMultilevel"/>
    <w:tmpl w:val="BA2491BC"/>
    <w:lvl w:ilvl="0" w:tplc="89E4995A">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F062CF"/>
    <w:multiLevelType w:val="hybridMultilevel"/>
    <w:tmpl w:val="54CA532E"/>
    <w:lvl w:ilvl="0" w:tplc="873EF246">
      <w:start w:val="1"/>
      <w:numFmt w:val="upperRoman"/>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1D5110"/>
    <w:multiLevelType w:val="hybridMultilevel"/>
    <w:tmpl w:val="70D62B2C"/>
    <w:lvl w:ilvl="0" w:tplc="5510AA08">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B55077F"/>
    <w:multiLevelType w:val="hybridMultilevel"/>
    <w:tmpl w:val="19563F64"/>
    <w:lvl w:ilvl="0" w:tplc="77FC75D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650"/>
    <w:rsid w:val="00046DFC"/>
    <w:rsid w:val="004051EF"/>
    <w:rsid w:val="00451E26"/>
    <w:rsid w:val="004A2111"/>
    <w:rsid w:val="005C2F99"/>
    <w:rsid w:val="006E5F0F"/>
    <w:rsid w:val="007B7F97"/>
    <w:rsid w:val="00800650"/>
    <w:rsid w:val="0091607B"/>
    <w:rsid w:val="00D61531"/>
    <w:rsid w:val="00D638F4"/>
    <w:rsid w:val="00E22A57"/>
    <w:rsid w:val="00E76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7C5E"/>
  <w15:chartTrackingRefBased/>
  <w15:docId w15:val="{BDB600F9-3D3C-4DAC-9E52-793BE950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38F4"/>
    <w:rPr>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D638F4"/>
    <w:pPr>
      <w:spacing w:after="0" w:line="240" w:lineRule="auto"/>
    </w:pPr>
    <w:rPr>
      <w:sz w:val="20"/>
      <w:szCs w:val="20"/>
    </w:rPr>
  </w:style>
  <w:style w:type="character" w:customStyle="1" w:styleId="FunotentextZchn">
    <w:name w:val="Fußnotentext Zchn"/>
    <w:basedOn w:val="Absatz-Standardschriftart"/>
    <w:link w:val="Funotentext"/>
    <w:uiPriority w:val="99"/>
    <w:rsid w:val="00D638F4"/>
    <w:rPr>
      <w:kern w:val="2"/>
      <w:sz w:val="20"/>
      <w:szCs w:val="20"/>
      <w14:ligatures w14:val="standardContextual"/>
    </w:rPr>
  </w:style>
  <w:style w:type="character" w:styleId="Funotenzeichen">
    <w:name w:val="footnote reference"/>
    <w:basedOn w:val="Absatz-Standardschriftart"/>
    <w:uiPriority w:val="99"/>
    <w:semiHidden/>
    <w:unhideWhenUsed/>
    <w:rsid w:val="00D638F4"/>
    <w:rPr>
      <w:vertAlign w:val="superscript"/>
    </w:rPr>
  </w:style>
  <w:style w:type="character" w:styleId="Hyperlink">
    <w:name w:val="Hyperlink"/>
    <w:basedOn w:val="Absatz-Standardschriftart"/>
    <w:uiPriority w:val="99"/>
    <w:unhideWhenUsed/>
    <w:rsid w:val="00D638F4"/>
    <w:rPr>
      <w:color w:val="0563C1" w:themeColor="hyperlink"/>
      <w:u w:val="single"/>
    </w:rPr>
  </w:style>
  <w:style w:type="paragraph" w:styleId="Listenabsatz">
    <w:name w:val="List Paragraph"/>
    <w:basedOn w:val="Standard"/>
    <w:uiPriority w:val="34"/>
    <w:qFormat/>
    <w:rsid w:val="00D638F4"/>
    <w:pPr>
      <w:ind w:left="720"/>
      <w:contextualSpacing/>
    </w:pPr>
  </w:style>
  <w:style w:type="paragraph" w:styleId="StandardWeb">
    <w:name w:val="Normal (Web)"/>
    <w:basedOn w:val="Standard"/>
    <w:uiPriority w:val="99"/>
    <w:unhideWhenUsed/>
    <w:rsid w:val="00D638F4"/>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ass-nachhaltigkeit.de/produktsuche/oft-gesuch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abelchecker.de/label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724</Words>
  <Characters>4562</Characters>
  <Application>Microsoft Office Word</Application>
  <DocSecurity>0</DocSecurity>
  <Lines>38</Lines>
  <Paragraphs>10</Paragraphs>
  <ScaleCrop>false</ScaleCrop>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Wiewel</dc:creator>
  <cp:keywords/>
  <dc:description/>
  <cp:lastModifiedBy>Lara Schröder</cp:lastModifiedBy>
  <cp:revision>10</cp:revision>
  <dcterms:created xsi:type="dcterms:W3CDTF">2023-11-14T08:41:00Z</dcterms:created>
  <dcterms:modified xsi:type="dcterms:W3CDTF">2023-11-16T12:27:00Z</dcterms:modified>
</cp:coreProperties>
</file>